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47" w:rsidRPr="005E6C47" w:rsidRDefault="005E6C47" w:rsidP="005E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E6C47" w:rsidRDefault="005E6C47" w:rsidP="005E6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6C47" w:rsidRDefault="005E6C47" w:rsidP="005E6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ИНСТРУКЦИЯ</w:t>
      </w:r>
    </w:p>
    <w:p w:rsidR="005E6C47" w:rsidRPr="005E6C47" w:rsidRDefault="005E6C47" w:rsidP="005E6C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применению лекарственного препарата для медицинского применения</w:t>
      </w:r>
    </w:p>
    <w:p w:rsidR="005E6C47" w:rsidRDefault="005E6C47" w:rsidP="00F971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Эуфиллин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номер: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ЛП-003432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Торговое наименование препарата: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Эуфиллин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непатентованное наименование: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Аминофиллин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Лекарственная форма: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на 1 таблетку: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Активные вещества: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аминофиллин 150 мг.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Вспомогательные вещества: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 картофельный – 48,0 мг, кальция стеарат – 2,0 мг.</w:t>
      </w: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Описание: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 белого или белого с желтоватым оттенком цвета, круглые плоскоцилиндрической формы с фаской.</w:t>
      </w:r>
    </w:p>
    <w:p w:rsidR="00F97148" w:rsidRDefault="00F97148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Фармакотерапевтическая группа: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Бронходилатирующее средство - фосфодиэстеразы ингибитор.</w:t>
      </w:r>
    </w:p>
    <w:p w:rsidR="00F97148" w:rsidRPr="00F97148" w:rsidRDefault="00F97148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47" w:rsidRPr="005E6C47" w:rsidRDefault="005E6C47" w:rsidP="005E6C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АТХ: </w:t>
      </w:r>
      <w:hyperlink r:id="rId6" w:tooltip="Найти все препараты по коду" w:history="1">
        <w:r w:rsidRPr="005E6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R03DA05</w:t>
        </w:r>
      </w:hyperlink>
    </w:p>
    <w:p w:rsidR="00F97148" w:rsidRDefault="00F97148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47" w:rsidRPr="005E6C47" w:rsidRDefault="005E6C47" w:rsidP="005E6C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Фармакологическое действие</w:t>
      </w:r>
    </w:p>
    <w:p w:rsidR="005E6C47" w:rsidRPr="005E6C47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Эуфиллин - бронхолитическое средство, производное ксантина; ингибирует фосфодиэстеразу, увеличивает накопление в тканях циклического аденозинмонофосфата, блокирует аденозиновые (пуриновые) рецепторы; снижает поступление ионов кальция через каналы клеточных мембран, уменьшает сократительную активность гладкой мускулатуры. </w:t>
      </w:r>
    </w:p>
    <w:p w:rsidR="005E6C47" w:rsidRPr="005E6C47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Расслабляет мускулатуру бронхов, увеличивает мукоцилиарный клиренс, стимулирует сокращение диафрагмы, улучшает функцию дыхательных и межреберных мышц, стимулирует дыхательный центр, повышает его </w:t>
      </w: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чувствительность к углекислому газу и улучшает альвеолярную вентиляцию, что в конечном итоге приводит к снижению тяжести и частоты эпизодов апноэ. Нормализуя дыхательную функцию, способствует насыщению крови кислородом и снижению концентрации углекислоты. Оказывает стимулирующее влияние на деятельность сердца, увеличивает силу и число сердечных сокращений, повышает коронарный кровоток и потребность миокарда в кислороде. Снижает тонус кровеносных сосудов (главным образом, сосудов мозга, кожи и почек). </w:t>
      </w:r>
    </w:p>
    <w:p w:rsidR="00F97148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Оказывает периферическое венодилатирующее действие, уменьшает </w:t>
      </w:r>
    </w:p>
    <w:p w:rsidR="00F97148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легочное сосудистое сопротивление, снижает давление в «малом» круге кровообращения. Увеличивает почечный кровоток, оказывает умеренный диуретический эффект. Расширяет внепеченочные желчные пути. Тормозит агрегацию тромбоцитов (подавляет фактор активации тромбоцитов и </w:t>
      </w:r>
    </w:p>
    <w:p w:rsidR="00F97148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PgE2 альфа), повышает устойчивость эритроцитов к деформации (улучшает реологические свойства крови), уменьшает тромбообразование и </w:t>
      </w:r>
    </w:p>
    <w:p w:rsidR="005E6C47" w:rsidRPr="005E6C47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нормализует микроциркуляцию. Обладает токолитическим действием, повышает кислотность желудочного сока. </w:t>
      </w:r>
    </w:p>
    <w:p w:rsidR="005E6C47" w:rsidRPr="005E6C47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использовании в больших дозах обладает энилептогенным действием.</w:t>
      </w:r>
    </w:p>
    <w:p w:rsidR="005E6C47" w:rsidRPr="005E6C47" w:rsidRDefault="005E6C47" w:rsidP="00F9714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Фармакокинетика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внутрь быстро и полно всасывается, биодоступность - 90-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100%. Пища снижает скорость абсорбции, не влияя на ее величину (большие объемы жидкости и белки ускоряют процесс). Чем выше принятая доза, тем ниже скорость абсорбции. Время достижения Cmax - 1-2 ч. Объем распределения находится в диапазоне 0.3-0.7 л/кг (30-70% от «идеальной» массы тела), в среднем 0.45 л/кг. Связь с белками плазмы у взрослых - 60%, у больных циррозом печени - 36%. Проникает в грудное молоко (10% от принятой дозы), через плацентарный барьер (концентрация в сыворотке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 плода несколько выше, чем в сыворотке матери).</w:t>
      </w:r>
    </w:p>
    <w:p w:rsidR="005E6C47" w:rsidRPr="005E6C47" w:rsidRDefault="005E6C47" w:rsidP="007F3A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Бронходилатирующие свойства аминофиллин проявляет в концентрациях 10-20 мкг/мл. Концентрация свыше 20 мг/мл является токсической.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Возбуждающий эффект на дыхательный центр реализуется при более низком содержании препарата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 5-10 мкг/мл. Метаболизируется при физиологических значениях рН с высвобождением свободного теофиллина, который далее подвергается метаболизму в печени при участии нескольких изоферментов цитохрома Р450. В результате образуются 1,3-диметилмочевая кислота (45-55%), которая обладает фармакологической активностью, но уступает теофиллину в 1-5 раз. </w:t>
      </w:r>
    </w:p>
    <w:p w:rsidR="005E6C47" w:rsidRPr="005E6C47" w:rsidRDefault="005E6C47" w:rsidP="007F3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Кофеин является активным метаболитом и образуется в небольших количествах. У детей старше 3 лет и у взрослых (в отличие от детей более младшего возраста) феномен кумуляции кофеина отсутствует. Период полувыведения у детей старше 6 месяцев – 3.7 ч; у взрослых – 8.7 ч; у «курильщиков» (20-40 сигарет в сут) - 4-5 ч (после отказа от курения нормализация фармакокинетики через 3-4 месяца); у взрослых с хронической обструктивной болезнью легких, «легочным» сердцем и легочно-сердечной недостаточностью - свыше 24 ч. Выводится почками.</w:t>
      </w:r>
    </w:p>
    <w:p w:rsidR="005E6C47" w:rsidRPr="005E6C47" w:rsidRDefault="005E6C47" w:rsidP="00F971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для применения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Бронхообструктивный синдром любого генеза: бронхиальная астма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(препарат выбора у больных с астмой физического напряжения и как дополнительное средство при др. формах), хроническая обструктивная болезнь легких, эмфизема легких, хронический обструктивный бронхит, легочная гипертензия, «легочное» сердце, ночное апноэ.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Гиперчувствительность (в том числе к другим производным ксантина: 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кофеин, пентоксифиллин, теобромин), эпилепсия, язвенная болезнь желудка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двенадцатиперстной кишки (в стадии обострения), гастрит с повышенной кислотностью, артериальная гипер- или гипотензия тяжелого течения, тахиаритмии, геморрагический инсульт, кровоизлияние в сетчатку глаза, детский возраст (до 3 лет).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осторожностью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Тяжелая коронарная недостаточность (острая фаза инфаркта миокарда, стенокардия), распространенный атеросклероз сосудов,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гипертрофическая обструктивная кардиомиопатия, частая желудочковая экстрасистолия, повышенная судорожная готовность, печеночная и/или почечная недостаточность, язвенная болезнь желудка и 12-перстной кишки (в анамнезе), кровотечение из желучно-кишечного тракта в недавнем анамнезе, неконтролируемый гипотиреоз (возможность кумуляции) или тиреотоксикоз, длительная гипертермия, гастроэзофагеальный рефлюкс, гиперплазия предстательной железы, беременность, период лактации, пожилой возраст, детский возраст. Назначают одновременно с антикоагулянтами.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при беременности и в период грудного вскармливания</w:t>
      </w:r>
    </w:p>
    <w:p w:rsidR="005E6C47" w:rsidRPr="005E6C47" w:rsidRDefault="005E6C47" w:rsidP="00F97148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осторожностью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беременность, период лактации.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применения и дозы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Внутрь, взрослым Эуфиллин следует назначать по 150 мг на прием 1-3 раза в день после еды. Детям внутрь следует назначать из расчета 7-10 мг/кг в сут в 4 приема. Длительность курса лечения - от нескольких дней до нескольких месяцев, в зависимости от течения заболевания и переносимости препарата.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Высшие дозы эуфиллина для взрослых внутрь: разовая – 0.5 г, суточная –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1.5 г. Высшие дозы для детей внутрь: разовая - 7 мг/кг, суточная - 15 мг/кг.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Побочное действие</w:t>
      </w:r>
    </w:p>
    <w:p w:rsidR="005E6C47" w:rsidRPr="005E6C47" w:rsidRDefault="005E6C47" w:rsidP="00F9714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стороны нервной системы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головокружение, головная боль, бессонница, возбуждение, тревожность, раздражительность, тремор.</w:t>
      </w:r>
    </w:p>
    <w:p w:rsidR="005E6C47" w:rsidRPr="005E6C47" w:rsidRDefault="005E6C47" w:rsidP="00F9714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 стороны сердечно-сосудистой системы: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сердцебиение, тахикардия (в том числе у плода при приеме беременной в III</w:t>
      </w:r>
      <w:r w:rsidRPr="005E6C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триместре), аритмии, кардиалгия, снижение артериального давления, увеличение частоты приступов стенокардии.</w:t>
      </w:r>
    </w:p>
    <w:p w:rsidR="005E6C47" w:rsidRPr="005E6C47" w:rsidRDefault="005E6C47" w:rsidP="00F9714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стороны пищеварительной системы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гастралгия, тошнота, рвота, гастроэзофагеальный рефлюкс, изжога, обострение язвенной болезни, диарея, при длительном приеме - снижение аппетита.</w:t>
      </w:r>
    </w:p>
    <w:p w:rsidR="005E6C47" w:rsidRPr="005E6C47" w:rsidRDefault="005E6C47" w:rsidP="00F9714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Аллергические реакции: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кожная сыпь, зуд, лихорадка.</w:t>
      </w:r>
    </w:p>
    <w:p w:rsidR="005E6C47" w:rsidRPr="005E6C47" w:rsidRDefault="005E6C47" w:rsidP="00F9714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Прочие: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груди, тахипноэ, ощущение приливов к лицу, альбуминурия, гематурия, гипогликемия, усиление диуреза, повышенное потоотделение.</w:t>
      </w:r>
    </w:p>
    <w:p w:rsidR="007F3ACB" w:rsidRDefault="007F3ACB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Передозировка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Симптомы: снижение аппетита, гастралгия, диарея, тошнота, рвота (в том числе с кровью), желудочно-кишечное кровотечение, тахипноэ, гиперемия кожи лица, тахикардия, желудочковые аритмии, бессонница, двигательное возбуждение, тревожность, светобоязнь, тремор, судороги. При тяжелом отравлении могут развиться эпилептоидные припадки (особенно у детей без возникновения каких-либо предвестников), гипоксия, метаболический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ацидоз, гипергликемия, гипокалиемия, снижение артериального давления, некроз скелетных мышц, спутанность сознания, почечная недостаточность с миоглобинурией.</w:t>
      </w:r>
    </w:p>
    <w:p w:rsidR="00F97148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Лечение: отмена препарата, промывание желудка, применение активированного угля, слабительных лекарственных средств, промывание кишечника комбинацией полиэтиленгликоля и электролитов, форсированный диурез, гемосорбция, плазмосорбция, гемодиализ (эффективность не высока, перитонеальный диализ не эффективен), симптоматическая терапия (в том числе метоклопрамид и ондансетрон - при рвоте). При возникновении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 поддерживать проходимость дыхательных путей и проводить оксигенотерапию. Для купирования припадка – в/в диазепам 0.1-0.3 мг/кг (но не более 10 мг). При сильной тошноте и рвоте - метоклопрамид или ондансетрон (в/в).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другими лекарственными препаратами</w:t>
      </w:r>
    </w:p>
    <w:p w:rsidR="007F3ACB" w:rsidRDefault="005E6C47" w:rsidP="00F9714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вероятность развития побочных эффектов глюкокортикостероидов, минералокортикостероидов (гипернатриемия), средств для общей анестезии (возрастает риск возникновения желудочковых аритмий), ксантинов и средств, возбуждающих центральную нервную систему (увеличивает нейротоксичность), бета-адреностимуляторов. Противодиарейные препараты и энтеросорбенты снижают всасывание аминофиллина. </w:t>
      </w:r>
      <w:hyperlink r:id="rId7" w:history="1">
        <w:r w:rsidRPr="005E6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Рифампицин</w:t>
        </w:r>
      </w:hyperlink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фенобарбитал, фенитоин, изониазид, карбамазепин, сульфинпиразон, аминоглутетимид, пероральные </w:t>
      </w:r>
    </w:p>
    <w:p w:rsidR="005E6C47" w:rsidRPr="005E6C47" w:rsidRDefault="005E6C47" w:rsidP="00F97148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эстрогенсодержащие контрацептивы и морацизин, являясь индукторами микросомальных ферментов печени, повышают клиренс аминофиллина, что может потребовать увеличения его дозы. При одновременном применении с антибиотиками группы макролидов, </w:t>
      </w:r>
      <w:hyperlink r:id="rId8" w:history="1">
        <w:r w:rsidRPr="005E6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линкомицином</w:t>
        </w:r>
      </w:hyperlink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аллопуринолом, циметидином, изопреналином, эноксацином, небольшими дозами этанола, дисульфирамом, фторхинолонами, рекомбинантным интерфероном-альфа, метотрексатом, мексилетином, пропафеноном, тиабендазолом, тиклопидином, верапамилом и при вакцинации против гриппа интенсивность действия аминофиллина может увеличиваться, что может потребовать снижения его дозы. Усиливает действие бета-адреностимуляторов и диуретиков (в том числе за счет увеличения клубочковой фильтрации), снижает эффективность препаратов лития и бета-адреноблокаторов. Совместим со спазмолитиками, не применяют совместно с другими производными ксантина.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указания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осторожность при употреблении больших количеств кофеинсодержащих продуктов или напитков.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лекарственного препарата на способность управлять транспортными средствами, механизмами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лечения, необходимо воздерживаться от вождения транспорта и занятий другими потенциально опасными видами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требующими повышенной концентрации внимания и быстроты психомоторных реакций.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выпуска</w:t>
      </w:r>
    </w:p>
    <w:p w:rsidR="005E6C47" w:rsidRPr="005E6C47" w:rsidRDefault="005E6C47" w:rsidP="00F971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 150 мг.</w:t>
      </w:r>
    </w:p>
    <w:p w:rsidR="005E6C47" w:rsidRPr="005E6C47" w:rsidRDefault="005E6C47" w:rsidP="00F971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5E6C47" w:rsidRPr="005E6C47" w:rsidRDefault="005E6C47" w:rsidP="00F971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10, 20, 30, 40, 50, 60 или 100 таблеток помещают в банку полимерную с контролем первого вскрытия и амортизатором, или банку полимерную с контролем первого вскрытия, или банку из полиэтилентерефталата для лекарственных средств со средствами укупорочными. При необходимости </w:t>
      </w:r>
      <w:r w:rsidRPr="005E6C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свободное от таблеток пространство в банках заполняют ватой медицинской гигроскопической.</w:t>
      </w:r>
    </w:p>
    <w:p w:rsidR="005E6C47" w:rsidRPr="005E6C47" w:rsidRDefault="005E6C47" w:rsidP="00F971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Одну банку или 1, 2, 3, 4, 5, 6 или 10 контурных ячейковых упаковок вместе с инструкцией по применению помещают в картонную пачку.</w:t>
      </w:r>
    </w:p>
    <w:p w:rsidR="005E6C47" w:rsidRPr="005E6C47" w:rsidRDefault="005E6C47" w:rsidP="00F971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хранения</w:t>
      </w:r>
    </w:p>
    <w:p w:rsidR="005E6C47" w:rsidRPr="005E6C47" w:rsidRDefault="005E6C47" w:rsidP="00F97148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защищенном от света месте, при температуре не выше 25 °С. Хранить в недоступном для детей месте.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годности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 Не применять по истечении срока годности.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отпуска из аптек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Отпускается по рецепту.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Производитель/Претензии от покупателей принимает предприятие-производитель: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«Усолье-Сибирский химфармзавод»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665462, Иркутская область, г. Усолье-Сибирское, северо-западная часть города, с северо-восточной стороны, в 115 м от Прибайкальской автодороги.</w:t>
      </w:r>
    </w:p>
    <w:p w:rsidR="005E6C47" w:rsidRPr="005E6C47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(39543) 5-89-10, 5-89-08</w:t>
      </w:r>
    </w:p>
    <w:p w:rsidR="005E6C47" w:rsidRPr="00A91B75" w:rsidRDefault="005E6C47" w:rsidP="00F9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E6C47" w:rsidRPr="005E6C47" w:rsidRDefault="005E6C47" w:rsidP="00F9714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6C47" w:rsidRPr="005E6C47" w:rsidSect="005E6C47">
          <w:headerReference w:type="default" r:id="rId9"/>
          <w:type w:val="nextPage"/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504676" w:rsidRDefault="00504676"/>
    <w:sectPr w:rsidR="0050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FD" w:rsidRDefault="00AE24FD" w:rsidP="005E6C47">
      <w:pPr>
        <w:spacing w:after="0" w:line="240" w:lineRule="auto"/>
      </w:pPr>
      <w:r>
        <w:separator/>
      </w:r>
    </w:p>
  </w:endnote>
  <w:endnote w:type="continuationSeparator" w:id="0">
    <w:p w:rsidR="00AE24FD" w:rsidRDefault="00AE24FD" w:rsidP="005E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FD" w:rsidRDefault="00AE24FD" w:rsidP="005E6C47">
      <w:pPr>
        <w:spacing w:after="0" w:line="240" w:lineRule="auto"/>
      </w:pPr>
      <w:r>
        <w:separator/>
      </w:r>
    </w:p>
  </w:footnote>
  <w:footnote w:type="continuationSeparator" w:id="0">
    <w:p w:rsidR="00AE24FD" w:rsidRDefault="00AE24FD" w:rsidP="005E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9414459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5E6C47" w:rsidRDefault="005E6C47">
        <w:pPr>
          <w:pStyle w:val="a3"/>
          <w:jc w:val="right"/>
        </w:pPr>
        <w:r w:rsidRPr="005E6C47">
          <w:rPr>
            <w:rFonts w:ascii="Times New Roman" w:hAnsi="Times New Roman" w:cs="Times New Roman"/>
            <w:sz w:val="28"/>
            <w:szCs w:val="28"/>
          </w:rPr>
          <w:t xml:space="preserve">С. </w:t>
        </w:r>
        <w:r w:rsidRPr="005E6C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C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C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3AC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E6C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C47" w:rsidRDefault="005E6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29"/>
    <w:rsid w:val="00002429"/>
    <w:rsid w:val="00504676"/>
    <w:rsid w:val="005E6C47"/>
    <w:rsid w:val="007F3ACB"/>
    <w:rsid w:val="00AE24FD"/>
    <w:rsid w:val="00F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8097-3A38-4195-99E6-D867EB5A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C47"/>
  </w:style>
  <w:style w:type="paragraph" w:styleId="a5">
    <w:name w:val="footer"/>
    <w:basedOn w:val="a"/>
    <w:link w:val="a6"/>
    <w:uiPriority w:val="99"/>
    <w:unhideWhenUsed/>
    <w:rsid w:val="005E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rug/lincomyc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alth.mail.ru/drug/rifampic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-med.info/reestr-ls/short.php?id=R03DA05&amp;action=at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Людмила Леонидовна</dc:creator>
  <cp:keywords/>
  <dc:description/>
  <cp:lastModifiedBy>Желудкова Людмила Леонидовна</cp:lastModifiedBy>
  <cp:revision>2</cp:revision>
  <dcterms:created xsi:type="dcterms:W3CDTF">2021-05-20T06:36:00Z</dcterms:created>
  <dcterms:modified xsi:type="dcterms:W3CDTF">2021-05-20T06:36:00Z</dcterms:modified>
</cp:coreProperties>
</file>